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r w:rsidRPr="00832A12">
        <w:rPr>
          <w:rFonts w:ascii="Times New Roman" w:eastAsia="Times New Roman" w:hAnsi="Times New Roman" w:cs="Times New Roman"/>
          <w:sz w:val="24"/>
          <w:szCs w:val="24"/>
          <w:lang w:eastAsia="ar-SA"/>
        </w:rPr>
        <w:t>ДОГОВОР ПОДРЯДА № _______</w:t>
      </w:r>
    </w:p>
    <w:p w:rsidR="00533C9A" w:rsidRPr="00832A12" w:rsidRDefault="00533C9A"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p>
    <w:p w:rsidR="00832A12" w:rsidRPr="00832A12"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521762">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521762">
              <w:rPr>
                <w:rFonts w:ascii="Times New Roman" w:eastAsia="Times New Roman" w:hAnsi="Times New Roman" w:cs="Times New Roman"/>
                <w:lang w:eastAsia="ar-SA"/>
              </w:rPr>
              <w:t>4</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r w:rsidRPr="00832A12">
        <w:rPr>
          <w:rFonts w:ascii="Times New Roman" w:eastAsia="Times New Roman" w:hAnsi="Times New Roman" w:cs="Times New Roman"/>
          <w:b/>
          <w:lang w:eastAsia="ar-SA"/>
        </w:rPr>
        <w:t>Сафеева Рустема Рузбековича</w:t>
      </w:r>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xml:space="preserve">, с другой стороны, заключили настоящий договор подряда на </w:t>
      </w:r>
      <w:r w:rsidRPr="00832A12">
        <w:rPr>
          <w:rFonts w:ascii="Times New Roman" w:eastAsia="Arial" w:hAnsi="Times New Roman" w:cs="Times New Roman"/>
          <w:bCs/>
          <w:lang w:eastAsia="ar-SA"/>
        </w:rPr>
        <w:t xml:space="preserve">выполнение подрядных работ по </w:t>
      </w:r>
      <w:r w:rsidR="003E164D">
        <w:rPr>
          <w:rFonts w:ascii="Times New Roman" w:eastAsia="Arial" w:hAnsi="Times New Roman" w:cs="Times New Roman"/>
          <w:bCs/>
          <w:lang w:eastAsia="ar-SA"/>
        </w:rPr>
        <w:t>строительству сети кабельного телевидения в г.Уфа</w:t>
      </w:r>
      <w:r w:rsidR="008613A5">
        <w:rPr>
          <w:rFonts w:ascii="Times New Roman" w:eastAsia="Arial" w:hAnsi="Times New Roman" w:cs="Times New Roman"/>
          <w:bCs/>
          <w:lang w:eastAsia="ar-SA"/>
        </w:rPr>
        <w:t xml:space="preserve"> РБ</w:t>
      </w:r>
      <w:r w:rsidRPr="00832A12">
        <w:rPr>
          <w:rFonts w:ascii="Times New Roman" w:eastAsia="Arial" w:hAnsi="Times New Roman" w:cs="Times New Roman"/>
          <w:bCs/>
          <w:lang w:eastAsia="ar-SA"/>
        </w:rPr>
        <w:t xml:space="preserve">, на основании результатов рассмотрения запроса предложений от </w:t>
      </w:r>
      <w:r w:rsidR="009C287D">
        <w:rPr>
          <w:rFonts w:ascii="Times New Roman" w:eastAsia="Arial" w:hAnsi="Times New Roman" w:cs="Times New Roman"/>
          <w:bCs/>
          <w:lang w:eastAsia="ar-SA"/>
        </w:rPr>
        <w:t>_______20</w:t>
      </w:r>
      <w:r w:rsidRPr="00832A12">
        <w:rPr>
          <w:rFonts w:ascii="Times New Roman" w:eastAsia="Arial" w:hAnsi="Times New Roman" w:cs="Times New Roman"/>
          <w:bCs/>
          <w:lang w:eastAsia="ar-SA"/>
        </w:rPr>
        <w:t>1</w:t>
      </w:r>
      <w:r w:rsidR="00533C9A">
        <w:rPr>
          <w:rFonts w:ascii="Times New Roman" w:eastAsia="Arial" w:hAnsi="Times New Roman" w:cs="Times New Roman"/>
          <w:bCs/>
          <w:lang w:eastAsia="ar-SA"/>
        </w:rPr>
        <w:t>__</w:t>
      </w:r>
      <w:r w:rsidRPr="00832A12">
        <w:rPr>
          <w:rFonts w:ascii="Times New Roman" w:eastAsia="Arial" w:hAnsi="Times New Roman" w:cs="Times New Roman"/>
          <w:bCs/>
          <w:lang w:eastAsia="ar-SA"/>
        </w:rPr>
        <w:t xml:space="preserve"> г.</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832A12">
      <w:pPr>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832A12">
        <w:rPr>
          <w:rFonts w:ascii="Times New Roman" w:eastAsia="Arial" w:hAnsi="Times New Roman" w:cs="Times New Roman"/>
          <w:bCs/>
          <w:lang w:eastAsia="ar-SA"/>
        </w:rPr>
        <w:t xml:space="preserve">по </w:t>
      </w:r>
      <w:r w:rsidRPr="00F46346">
        <w:rPr>
          <w:rFonts w:ascii="Times New Roman" w:eastAsia="Arial" w:hAnsi="Times New Roman" w:cs="Times New Roman"/>
          <w:bCs/>
          <w:lang w:eastAsia="ar-SA"/>
        </w:rPr>
        <w:t xml:space="preserve">строительству </w:t>
      </w:r>
      <w:r w:rsidR="003E164D" w:rsidRPr="00F46346">
        <w:rPr>
          <w:rFonts w:ascii="Times New Roman" w:eastAsia="Arial" w:hAnsi="Times New Roman" w:cs="Times New Roman"/>
          <w:bCs/>
          <w:lang w:eastAsia="ar-SA"/>
        </w:rPr>
        <w:t>сети кабельного телевидения</w:t>
      </w:r>
      <w:r w:rsidR="008613A5" w:rsidRPr="00F46346">
        <w:rPr>
          <w:rFonts w:ascii="Times New Roman" w:eastAsia="Arial" w:hAnsi="Times New Roman" w:cs="Times New Roman"/>
          <w:bCs/>
          <w:lang w:eastAsia="ar-SA"/>
        </w:rPr>
        <w:t xml:space="preserve"> в</w:t>
      </w:r>
      <w:r w:rsidR="00533C9A">
        <w:rPr>
          <w:rFonts w:ascii="Times New Roman" w:eastAsia="Arial" w:hAnsi="Times New Roman" w:cs="Times New Roman"/>
          <w:bCs/>
          <w:lang w:eastAsia="ar-SA"/>
        </w:rPr>
        <w:t>____________________________________</w:t>
      </w:r>
      <w:r w:rsidRPr="00F46346">
        <w:rPr>
          <w:rFonts w:ascii="Times New Roman" w:eastAsia="Times New Roman" w:hAnsi="Times New Roman" w:cs="Times New Roman"/>
          <w:lang w:eastAsia="ar-SA"/>
        </w:rPr>
        <w:t xml:space="preserve"> (далее – «Работы),</w:t>
      </w:r>
      <w:r w:rsidR="00612952" w:rsidRPr="00F46346">
        <w:rPr>
          <w:rFonts w:ascii="Times New Roman" w:eastAsia="Arial" w:hAnsi="Times New Roman" w:cs="Times New Roman"/>
          <w:bCs/>
          <w:lang w:eastAsia="ar-SA"/>
        </w:rPr>
        <w:t>в соответствии со сметой</w:t>
      </w:r>
      <w:r w:rsidR="00F46346">
        <w:rPr>
          <w:rFonts w:ascii="Times New Roman" w:eastAsia="Arial" w:hAnsi="Times New Roman" w:cs="Times New Roman"/>
          <w:bCs/>
          <w:lang w:eastAsia="ar-SA"/>
        </w:rPr>
        <w:t>,утвержденной Сторонами Договора (Приложение № 4 к Договору)</w:t>
      </w:r>
      <w:r w:rsidR="00612952" w:rsidRPr="00F46346">
        <w:rPr>
          <w:rFonts w:ascii="Times New Roman" w:eastAsia="Arial" w:hAnsi="Times New Roman" w:cs="Times New Roman"/>
          <w:bCs/>
          <w:lang w:eastAsia="ar-SA"/>
        </w:rPr>
        <w:t xml:space="preserve">и техническим заданием (Приложение № 3 к Договору),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Подрядчика.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F46346">
        <w:rPr>
          <w:rFonts w:ascii="Times New Roman" w:eastAsia="Arial" w:hAnsi="Times New Roman" w:cs="Times New Roman"/>
          <w:bCs/>
          <w:lang w:eastAsia="ar-SA"/>
        </w:rPr>
        <w:t xml:space="preserve">рассмотрения запроса предложений от </w:t>
      </w:r>
      <w:r w:rsidR="003E164D" w:rsidRPr="00F46346">
        <w:rPr>
          <w:rFonts w:ascii="Times New Roman" w:eastAsia="Arial" w:hAnsi="Times New Roman" w:cs="Times New Roman"/>
          <w:bCs/>
          <w:lang w:eastAsia="ar-SA"/>
        </w:rPr>
        <w:t>__________</w:t>
      </w:r>
      <w:r w:rsidRPr="00F46346">
        <w:rPr>
          <w:rFonts w:ascii="Times New Roman" w:eastAsia="Arial" w:hAnsi="Times New Roman" w:cs="Times New Roman"/>
          <w:bCs/>
          <w:lang w:eastAsia="ar-SA"/>
        </w:rPr>
        <w:t xml:space="preserve"> г.</w:t>
      </w:r>
      <w:r w:rsidRPr="00F46346">
        <w:rPr>
          <w:rFonts w:ascii="Times New Roman" w:eastAsia="Times New Roman" w:hAnsi="Times New Roman" w:cs="Times New Roman"/>
          <w:lang w:eastAsia="ar-SA"/>
        </w:rPr>
        <w:t xml:space="preserve"> в текущих ценах составляет:</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F46346"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2.3. </w:t>
      </w:r>
      <w:r w:rsidR="00F46346">
        <w:rPr>
          <w:rFonts w:ascii="Times New Roman" w:eastAsia="Times New Roman" w:hAnsi="Times New Roman" w:cs="Times New Roman"/>
          <w:lang w:eastAsia="ar-SA"/>
        </w:rPr>
        <w:t xml:space="preserve">Перечень и </w:t>
      </w:r>
      <w:r w:rsidR="00F46346" w:rsidRPr="00F46346">
        <w:rPr>
          <w:rFonts w:ascii="Times New Roman" w:eastAsia="Times New Roman" w:hAnsi="Times New Roman" w:cs="Times New Roman"/>
          <w:lang w:eastAsia="ar-SA"/>
        </w:rPr>
        <w:t>с</w:t>
      </w:r>
      <w:r w:rsidRPr="00F46346">
        <w:rPr>
          <w:rFonts w:ascii="Times New Roman" w:eastAsia="Times New Roman" w:hAnsi="Times New Roman" w:cs="Times New Roman"/>
          <w:lang w:eastAsia="ar-SA"/>
        </w:rPr>
        <w:t>тоимость</w:t>
      </w:r>
      <w:r w:rsidR="00F46346">
        <w:rPr>
          <w:rFonts w:ascii="Times New Roman" w:eastAsia="Times New Roman" w:hAnsi="Times New Roman" w:cs="Times New Roman"/>
          <w:lang w:eastAsia="ar-SA"/>
        </w:rPr>
        <w:t>строительных</w:t>
      </w:r>
      <w:r w:rsidRPr="00F46346">
        <w:rPr>
          <w:rFonts w:ascii="Times New Roman" w:eastAsia="Times New Roman" w:hAnsi="Times New Roman" w:cs="Times New Roman"/>
          <w:lang w:eastAsia="ar-SA"/>
        </w:rPr>
        <w:t xml:space="preserve"> материалов, используемых</w:t>
      </w:r>
      <w:r w:rsidR="00F46346" w:rsidRPr="00F46346">
        <w:rPr>
          <w:rFonts w:ascii="Times New Roman" w:eastAsia="Times New Roman" w:hAnsi="Times New Roman" w:cs="Times New Roman"/>
          <w:lang w:eastAsia="ar-SA"/>
        </w:rPr>
        <w:t xml:space="preserve"> Подрядчиком при </w:t>
      </w:r>
      <w:r w:rsidRPr="00F46346">
        <w:rPr>
          <w:rFonts w:ascii="Times New Roman" w:eastAsia="Times New Roman" w:hAnsi="Times New Roman" w:cs="Times New Roman"/>
          <w:lang w:eastAsia="ar-SA"/>
        </w:rPr>
        <w:t>исполнени</w:t>
      </w:r>
      <w:r w:rsidR="00F46346" w:rsidRPr="00F46346">
        <w:rPr>
          <w:rFonts w:ascii="Times New Roman" w:eastAsia="Times New Roman" w:hAnsi="Times New Roman" w:cs="Times New Roman"/>
          <w:lang w:eastAsia="ar-SA"/>
        </w:rPr>
        <w:t>и</w:t>
      </w:r>
      <w:r w:rsidRPr="00F46346">
        <w:rPr>
          <w:rFonts w:ascii="Times New Roman" w:eastAsia="Times New Roman" w:hAnsi="Times New Roman" w:cs="Times New Roman"/>
          <w:lang w:eastAsia="ar-SA"/>
        </w:rPr>
        <w:t xml:space="preserve"> настоящего Д</w:t>
      </w:r>
      <w:r w:rsidR="00F46346" w:rsidRPr="00F46346">
        <w:rPr>
          <w:rFonts w:ascii="Times New Roman" w:eastAsia="Times New Roman" w:hAnsi="Times New Roman" w:cs="Times New Roman"/>
          <w:lang w:eastAsia="ar-SA"/>
        </w:rPr>
        <w:t>оговора</w:t>
      </w:r>
      <w:r w:rsidRPr="00F46346">
        <w:rPr>
          <w:rFonts w:ascii="Times New Roman" w:eastAsia="Times New Roman" w:hAnsi="Times New Roman" w:cs="Times New Roman"/>
          <w:lang w:eastAsia="ar-SA"/>
        </w:rPr>
        <w:t xml:space="preserve"> определяется в Дополнительном соглашении к </w:t>
      </w:r>
      <w:r w:rsidR="00F46346">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Pr>
          <w:rFonts w:ascii="Times New Roman" w:eastAsia="Times New Roman" w:hAnsi="Times New Roman" w:cs="Times New Roman"/>
          <w:lang w:eastAsia="ar-SA"/>
        </w:rPr>
        <w:t>Договору.</w:t>
      </w:r>
      <w:r w:rsidR="00F46346">
        <w:rPr>
          <w:rFonts w:ascii="Times New Roman" w:eastAsia="Times New Roman" w:hAnsi="Times New Roman" w:cs="Times New Roman"/>
          <w:lang w:eastAsia="ar-SA"/>
        </w:rPr>
        <w:t xml:space="preserve"> Указанным Дополнительным соглашением определяется </w:t>
      </w:r>
      <w:r w:rsidR="002148EC">
        <w:rPr>
          <w:rFonts w:ascii="Times New Roman" w:eastAsia="Times New Roman" w:hAnsi="Times New Roman" w:cs="Times New Roman"/>
          <w:lang w:eastAsia="ar-SA"/>
        </w:rPr>
        <w:t xml:space="preserve">и </w:t>
      </w:r>
      <w:r w:rsidR="00F46346">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Pr>
          <w:rFonts w:ascii="Times New Roman" w:eastAsia="Times New Roman" w:hAnsi="Times New Roman" w:cs="Times New Roman"/>
          <w:lang w:eastAsia="ar-SA"/>
        </w:rPr>
        <w:t xml:space="preserve">строительных материалов.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eastAsia="Times New Roman" w:hAnsi="Times New Roman" w:cs="Times New Roman"/>
          <w:lang w:eastAsia="ar-SA"/>
        </w:rPr>
        <w:t>обеспечивающим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533C9A">
        <w:rPr>
          <w:rFonts w:ascii="Times New Roman" w:eastAsia="Times New Roman" w:hAnsi="Times New Roman" w:cs="Times New Roman"/>
          <w:lang w:eastAsia="ar-SA"/>
        </w:rPr>
        <w:t>«___» _________ 20__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3.3.  В случае, если работы производятся в жилых 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06061B"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832A12" w:rsidRPr="00832A12"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571B24">
        <w:rPr>
          <w:rFonts w:ascii="Times New Roman" w:eastAsia="Times New Roman" w:hAnsi="Times New Roman" w:cs="Times New Roman"/>
          <w:lang w:eastAsia="ar-SA"/>
        </w:rPr>
        <w:t>8</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4.2</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00533C9A">
        <w:rPr>
          <w:rFonts w:ascii="Times New Roman" w:eastAsia="Times New Roman" w:hAnsi="Times New Roman" w:cs="Times New Roman"/>
          <w:lang w:eastAsia="ru-RU"/>
        </w:rPr>
        <w:t xml:space="preserve">«___»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 г. </w:t>
      </w:r>
      <w:r w:rsidR="00533C9A" w:rsidRPr="00832A12">
        <w:rPr>
          <w:rFonts w:ascii="Times New Roman" w:eastAsia="Times New Roman" w:hAnsi="Times New Roman" w:cs="Times New Roman"/>
          <w:lang w:eastAsia="ru-RU"/>
        </w:rPr>
        <w:t>П</w:t>
      </w:r>
      <w:r w:rsidRPr="00832A12">
        <w:rPr>
          <w:rFonts w:ascii="Times New Roman" w:eastAsia="Times New Roman" w:hAnsi="Times New Roman" w:cs="Times New Roman"/>
          <w:lang w:eastAsia="ru-RU"/>
        </w:rPr>
        <w:t>о</w:t>
      </w:r>
      <w:r w:rsidR="00533C9A">
        <w:rPr>
          <w:rFonts w:ascii="Times New Roman" w:eastAsia="Times New Roman" w:hAnsi="Times New Roman" w:cs="Times New Roman"/>
          <w:lang w:eastAsia="ru-RU"/>
        </w:rPr>
        <w:t xml:space="preserve"> «___» ____________ </w:t>
      </w:r>
      <w:r w:rsidRPr="00832A12">
        <w:rPr>
          <w:rFonts w:ascii="Times New Roman" w:eastAsia="Times New Roman" w:hAnsi="Times New Roman" w:cs="Times New Roman"/>
          <w:lang w:eastAsia="ru-RU"/>
        </w:rPr>
        <w:t>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Если в процессе выполнения работ возникает н</w:t>
      </w:r>
      <w:r w:rsidR="00533C9A">
        <w:rPr>
          <w:rFonts w:ascii="Times New Roman" w:eastAsia="Times New Roman" w:hAnsi="Times New Roman" w:cs="Times New Roman"/>
          <w:lang w:eastAsia="ar-SA"/>
        </w:rPr>
        <w:t xml:space="preserve">еобходимость внести изменения в </w:t>
      </w:r>
      <w:r w:rsidR="00055BF4">
        <w:rPr>
          <w:rFonts w:ascii="Times New Roman" w:eastAsia="Times New Roman" w:hAnsi="Times New Roman" w:cs="Times New Roman"/>
          <w:lang w:eastAsia="ar-SA"/>
        </w:rPr>
        <w:t>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533C9A" w:rsidRPr="00832A12"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eastAsia="Times New Roman" w:hAnsi="Times New Roman" w:cs="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56CDE" w:rsidRPr="006F33BA" w:rsidRDefault="00832A12"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7.6.</w:t>
      </w:r>
      <w:r w:rsidRPr="006F33BA">
        <w:rPr>
          <w:rFonts w:ascii="Times New Roman" w:eastAsia="Times New Roman" w:hAnsi="Times New Roman" w:cs="Times New Roman"/>
          <w:lang w:eastAsia="ru-RU"/>
        </w:rPr>
        <w:tab/>
      </w:r>
      <w:r w:rsidR="00F56CDE"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832A12" w:rsidP="00F56CDE">
      <w:pPr>
        <w:tabs>
          <w:tab w:val="left" w:pos="1134"/>
        </w:tabs>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7.7.</w:t>
      </w:r>
      <w:r w:rsidRPr="00832A12">
        <w:rPr>
          <w:rFonts w:ascii="Times New Roman" w:eastAsia="Times New Roman" w:hAnsi="Times New Roman" w:cs="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Pr="00832A12">
        <w:rPr>
          <w:rFonts w:ascii="Times New Roman" w:eastAsia="Times New Roman" w:hAnsi="Times New Roman" w:cs="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832A12"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Настоящий договор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Настоящий договор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lastRenderedPageBreak/>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с даты предъявления.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t xml:space="preserve">Настоящий договор вступает </w:t>
      </w:r>
      <w:r w:rsidRPr="00832A12">
        <w:rPr>
          <w:rFonts w:ascii="Times New Roman" w:eastAsia="Times New Roman" w:hAnsi="Times New Roman" w:cs="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4962FC"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Приложение №</w:t>
      </w:r>
      <w:r w:rsidR="0005573B" w:rsidRPr="006F33BA">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Состав исполнительной документации</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05573B" w:rsidRPr="006F33BA">
        <w:rPr>
          <w:rFonts w:ascii="Times New Roman" w:eastAsia="Times New Roman" w:hAnsi="Times New Roman" w:cs="Times New Roman"/>
          <w:lang w:eastAsia="ar-SA"/>
        </w:rPr>
        <w:t>4</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Заказчика:</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Открытое акционерное общество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«Башинформсвязь»</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Юридический адрес:  450000 Республика </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Башкортостан, г. </w:t>
      </w:r>
      <w:r w:rsidRPr="00DF18EC">
        <w:rPr>
          <w:rFonts w:ascii="Times New Roman" w:eastAsia="Times New Roman" w:hAnsi="Times New Roman" w:cs="Times New Roman"/>
          <w:lang w:eastAsia="ar-SA"/>
        </w:rPr>
        <w:t>Уфа, ул. Ленина, 32/1</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 xml:space="preserve">Почтовый адрес:450000, Республика </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Башкортостан, г.Уфа, ул.Ленина,32/1</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ИНН 0274018377</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КПП 997750001</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proofErr w:type="spellStart"/>
      <w:proofErr w:type="gramStart"/>
      <w:r w:rsidRPr="00DF18EC">
        <w:rPr>
          <w:rFonts w:ascii="Times New Roman" w:eastAsia="Times New Roman" w:hAnsi="Times New Roman" w:cs="Times New Roman"/>
          <w:lang w:eastAsia="ar-SA"/>
        </w:rPr>
        <w:t>р</w:t>
      </w:r>
      <w:proofErr w:type="spellEnd"/>
      <w:proofErr w:type="gramEnd"/>
      <w:r w:rsidRPr="00DF18EC">
        <w:rPr>
          <w:rFonts w:ascii="Times New Roman" w:eastAsia="Times New Roman" w:hAnsi="Times New Roman" w:cs="Times New Roman"/>
          <w:lang w:eastAsia="ar-SA"/>
        </w:rPr>
        <w:t xml:space="preserve">/счет </w:t>
      </w:r>
      <w:r w:rsidR="00DF18EC" w:rsidRPr="00DF18EC">
        <w:rPr>
          <w:rFonts w:ascii="Times New Roman" w:hAnsi="Times New Roman" w:cs="Times New Roman"/>
        </w:rPr>
        <w:t>40702810129300000171</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в филиале «</w:t>
      </w:r>
      <w:r w:rsidR="004962FC" w:rsidRPr="00DF18EC">
        <w:rPr>
          <w:rFonts w:ascii="Times New Roman" w:eastAsia="Times New Roman" w:hAnsi="Times New Roman" w:cs="Times New Roman"/>
          <w:lang w:eastAsia="ar-SA"/>
        </w:rPr>
        <w:t>Нижегородский</w:t>
      </w:r>
      <w:r w:rsidRPr="00DF18EC">
        <w:rPr>
          <w:rFonts w:ascii="Times New Roman" w:eastAsia="Times New Roman" w:hAnsi="Times New Roman" w:cs="Times New Roman"/>
          <w:lang w:eastAsia="ar-SA"/>
        </w:rPr>
        <w:t>» ОАО «Альфа-Банк»</w:t>
      </w:r>
      <w:r w:rsidR="004962FC" w:rsidRPr="00DF18EC">
        <w:rPr>
          <w:rFonts w:ascii="Times New Roman" w:eastAsia="Times New Roman" w:hAnsi="Times New Roman" w:cs="Times New Roman"/>
          <w:lang w:eastAsia="ar-SA"/>
        </w:rPr>
        <w:t>г</w:t>
      </w:r>
      <w:proofErr w:type="gramStart"/>
      <w:r w:rsidR="004962FC" w:rsidRPr="00DF18EC">
        <w:rPr>
          <w:rFonts w:ascii="Times New Roman" w:eastAsia="Times New Roman" w:hAnsi="Times New Roman" w:cs="Times New Roman"/>
          <w:lang w:eastAsia="ar-SA"/>
        </w:rPr>
        <w:t>.Н</w:t>
      </w:r>
      <w:proofErr w:type="gramEnd"/>
      <w:r w:rsidR="004962FC" w:rsidRPr="00DF18EC">
        <w:rPr>
          <w:rFonts w:ascii="Times New Roman" w:eastAsia="Times New Roman" w:hAnsi="Times New Roman" w:cs="Times New Roman"/>
          <w:lang w:eastAsia="ar-SA"/>
        </w:rPr>
        <w:t>иж.Новгород</w:t>
      </w:r>
    </w:p>
    <w:p w:rsidR="00832A12" w:rsidRPr="00DF18EC" w:rsidRDefault="00832A12" w:rsidP="00832A12">
      <w:pPr>
        <w:suppressAutoHyphens/>
        <w:spacing w:after="0" w:line="240" w:lineRule="auto"/>
        <w:ind w:right="30"/>
        <w:rPr>
          <w:rFonts w:ascii="Times New Roman" w:eastAsia="Times New Roman" w:hAnsi="Times New Roman" w:cs="Times New Roman"/>
          <w:lang w:eastAsia="ar-SA"/>
        </w:rPr>
      </w:pPr>
      <w:r w:rsidRPr="00DF18EC">
        <w:rPr>
          <w:rFonts w:ascii="Times New Roman" w:eastAsia="Times New Roman" w:hAnsi="Times New Roman" w:cs="Times New Roman"/>
          <w:lang w:eastAsia="ar-SA"/>
        </w:rPr>
        <w:t xml:space="preserve">БИК </w:t>
      </w:r>
      <w:r w:rsidR="004962FC" w:rsidRPr="00DF18EC">
        <w:rPr>
          <w:rFonts w:ascii="Times New Roman" w:eastAsia="Times New Roman" w:hAnsi="Times New Roman" w:cs="Times New Roman"/>
          <w:lang w:eastAsia="ar-SA"/>
        </w:rPr>
        <w:t>042202824</w:t>
      </w:r>
    </w:p>
    <w:p w:rsidR="00832A12" w:rsidRPr="00832A12" w:rsidRDefault="00832A12" w:rsidP="004962FC">
      <w:pPr>
        <w:suppressAutoHyphens/>
        <w:spacing w:after="0" w:line="240" w:lineRule="auto"/>
        <w:ind w:right="30"/>
        <w:rPr>
          <w:rFonts w:ascii="Times New Roman" w:eastAsia="Times New Roman" w:hAnsi="Times New Roman" w:cs="Times New Roman"/>
          <w:b/>
          <w:lang w:eastAsia="ar-SA"/>
        </w:rPr>
      </w:pPr>
      <w:r w:rsidRPr="00DF18EC">
        <w:rPr>
          <w:rFonts w:ascii="Times New Roman" w:eastAsia="Times New Roman" w:hAnsi="Times New Roman" w:cs="Times New Roman"/>
          <w:lang w:eastAsia="ar-SA"/>
        </w:rPr>
        <w:t>к/счет 301</w:t>
      </w:r>
      <w:r w:rsidR="004962FC" w:rsidRPr="00DF18EC">
        <w:rPr>
          <w:rFonts w:ascii="Times New Roman" w:eastAsia="Times New Roman" w:hAnsi="Times New Roman" w:cs="Times New Roman"/>
          <w:lang w:eastAsia="ar-SA"/>
        </w:rPr>
        <w:t>0</w:t>
      </w:r>
      <w:r w:rsidRPr="00DF18EC">
        <w:rPr>
          <w:rFonts w:ascii="Times New Roman" w:eastAsia="Times New Roman" w:hAnsi="Times New Roman" w:cs="Times New Roman"/>
          <w:lang w:eastAsia="ar-SA"/>
        </w:rPr>
        <w:t>1810</w:t>
      </w:r>
      <w:r w:rsidR="004962FC" w:rsidRPr="00DF18EC">
        <w:rPr>
          <w:rFonts w:ascii="Times New Roman" w:eastAsia="Times New Roman" w:hAnsi="Times New Roman" w:cs="Times New Roman"/>
          <w:lang w:eastAsia="ar-SA"/>
        </w:rPr>
        <w:t>2</w:t>
      </w:r>
      <w:r w:rsidRPr="00DF18EC">
        <w:rPr>
          <w:rFonts w:ascii="Times New Roman" w:eastAsia="Times New Roman" w:hAnsi="Times New Roman" w:cs="Times New Roman"/>
          <w:lang w:eastAsia="ar-SA"/>
        </w:rPr>
        <w:t>00000000</w:t>
      </w:r>
      <w:r w:rsidR="004962FC" w:rsidRPr="00DF18EC">
        <w:rPr>
          <w:rFonts w:ascii="Times New Roman" w:eastAsia="Times New Roman" w:hAnsi="Times New Roman" w:cs="Times New Roman"/>
          <w:lang w:eastAsia="ar-SA"/>
        </w:rPr>
        <w:t>824</w:t>
      </w:r>
      <w:r w:rsidRPr="00832A12">
        <w:rPr>
          <w:rFonts w:ascii="Times New Roman" w:eastAsia="Times New Roman" w:hAnsi="Times New Roman" w:cs="Times New Roman"/>
          <w:lang w:eastAsia="ar-SA"/>
        </w:rPr>
        <w:t xml:space="preserve"> в ГРКЦ </w:t>
      </w:r>
      <w:r w:rsidR="004962FC">
        <w:rPr>
          <w:rFonts w:ascii="Times New Roman" w:eastAsia="Times New Roman" w:hAnsi="Times New Roman" w:cs="Times New Roman"/>
          <w:lang w:eastAsia="ar-SA"/>
        </w:rPr>
        <w:t>ГУ Банка России по Нижегород. области</w:t>
      </w: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Подрядчика:</w:t>
      </w: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Pr="00832A12"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Настоящий договор составлен в 2-х экземплярах по 1 экз. для каждой стороны.</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_____________________ / Р.Р. Сафеев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67711B" w:rsidRDefault="0067711B" w:rsidP="00521762"/>
    <w:sectPr w:rsidR="0067711B" w:rsidSect="00D77ED0">
      <w:pgSz w:w="11906" w:h="16838"/>
      <w:pgMar w:top="567"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32A12"/>
    <w:rsid w:val="00000D2B"/>
    <w:rsid w:val="0005573B"/>
    <w:rsid w:val="00055BF4"/>
    <w:rsid w:val="0006061B"/>
    <w:rsid w:val="000768B6"/>
    <w:rsid w:val="00084456"/>
    <w:rsid w:val="00085338"/>
    <w:rsid w:val="000E769E"/>
    <w:rsid w:val="001371EF"/>
    <w:rsid w:val="001854E8"/>
    <w:rsid w:val="0018765B"/>
    <w:rsid w:val="001D75E8"/>
    <w:rsid w:val="00203A50"/>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D6F7E"/>
    <w:rsid w:val="004E5FC1"/>
    <w:rsid w:val="00521762"/>
    <w:rsid w:val="00533C9A"/>
    <w:rsid w:val="005443E4"/>
    <w:rsid w:val="00571B24"/>
    <w:rsid w:val="005C35E8"/>
    <w:rsid w:val="005E165D"/>
    <w:rsid w:val="005F2B84"/>
    <w:rsid w:val="00612952"/>
    <w:rsid w:val="00616C97"/>
    <w:rsid w:val="006212DD"/>
    <w:rsid w:val="0067711B"/>
    <w:rsid w:val="00690500"/>
    <w:rsid w:val="006E378D"/>
    <w:rsid w:val="006F0155"/>
    <w:rsid w:val="006F2CE3"/>
    <w:rsid w:val="006F33BA"/>
    <w:rsid w:val="00701451"/>
    <w:rsid w:val="0072453B"/>
    <w:rsid w:val="00765DBB"/>
    <w:rsid w:val="007B1E3F"/>
    <w:rsid w:val="007B3B1C"/>
    <w:rsid w:val="007B6A42"/>
    <w:rsid w:val="00832A12"/>
    <w:rsid w:val="0084023C"/>
    <w:rsid w:val="008613A5"/>
    <w:rsid w:val="008A3EAF"/>
    <w:rsid w:val="008F03E0"/>
    <w:rsid w:val="008F58B8"/>
    <w:rsid w:val="009578C9"/>
    <w:rsid w:val="00961395"/>
    <w:rsid w:val="00995621"/>
    <w:rsid w:val="009C287D"/>
    <w:rsid w:val="009C2AFA"/>
    <w:rsid w:val="00A241F3"/>
    <w:rsid w:val="00A471AA"/>
    <w:rsid w:val="00A77327"/>
    <w:rsid w:val="00AB0F7A"/>
    <w:rsid w:val="00AC17B1"/>
    <w:rsid w:val="00AE7438"/>
    <w:rsid w:val="00B01E8A"/>
    <w:rsid w:val="00B12AA1"/>
    <w:rsid w:val="00B52FD1"/>
    <w:rsid w:val="00B5317E"/>
    <w:rsid w:val="00B70AB6"/>
    <w:rsid w:val="00B70AC8"/>
    <w:rsid w:val="00BD01F1"/>
    <w:rsid w:val="00BE6CA3"/>
    <w:rsid w:val="00C017FC"/>
    <w:rsid w:val="00C53391"/>
    <w:rsid w:val="00C571FE"/>
    <w:rsid w:val="00CB268C"/>
    <w:rsid w:val="00CF193D"/>
    <w:rsid w:val="00CF7C4D"/>
    <w:rsid w:val="00D044E6"/>
    <w:rsid w:val="00D119E6"/>
    <w:rsid w:val="00D57DDD"/>
    <w:rsid w:val="00D77ED0"/>
    <w:rsid w:val="00D9747E"/>
    <w:rsid w:val="00DE645D"/>
    <w:rsid w:val="00DF18EC"/>
    <w:rsid w:val="00E05C8A"/>
    <w:rsid w:val="00E23BE7"/>
    <w:rsid w:val="00E75E40"/>
    <w:rsid w:val="00E82D4C"/>
    <w:rsid w:val="00F46346"/>
    <w:rsid w:val="00F56CDE"/>
    <w:rsid w:val="00F62789"/>
    <w:rsid w:val="00F810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B70FE-2C05-42C3-83DE-CBFA423D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2115</Words>
  <Characters>12059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e.farrahova</cp:lastModifiedBy>
  <cp:revision>2</cp:revision>
  <cp:lastPrinted>2013-06-14T04:40:00Z</cp:lastPrinted>
  <dcterms:created xsi:type="dcterms:W3CDTF">2014-04-01T02:47:00Z</dcterms:created>
  <dcterms:modified xsi:type="dcterms:W3CDTF">2014-04-01T02:47:00Z</dcterms:modified>
</cp:coreProperties>
</file>